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4B" w:rsidRPr="00395140" w:rsidRDefault="00C4424B" w:rsidP="00C4424B">
      <w:pPr>
        <w:jc w:val="center"/>
        <w:rPr>
          <w:b/>
          <w:sz w:val="20"/>
          <w:szCs w:val="20"/>
        </w:rPr>
      </w:pPr>
      <w:r w:rsidRPr="00395140">
        <w:rPr>
          <w:b/>
          <w:sz w:val="20"/>
          <w:szCs w:val="20"/>
        </w:rPr>
        <w:t>Пояснительная записка</w:t>
      </w:r>
    </w:p>
    <w:p w:rsidR="00C4424B" w:rsidRPr="00395140" w:rsidRDefault="00C4424B" w:rsidP="00C4424B">
      <w:pPr>
        <w:jc w:val="center"/>
        <w:rPr>
          <w:b/>
          <w:sz w:val="20"/>
          <w:szCs w:val="20"/>
        </w:rPr>
      </w:pPr>
    </w:p>
    <w:p w:rsidR="00C4424B" w:rsidRPr="00395140" w:rsidRDefault="00C4424B" w:rsidP="00C4424B">
      <w:pPr>
        <w:jc w:val="both"/>
        <w:rPr>
          <w:sz w:val="20"/>
          <w:szCs w:val="20"/>
        </w:rPr>
      </w:pPr>
      <w:r w:rsidRPr="00395140">
        <w:rPr>
          <w:sz w:val="20"/>
          <w:szCs w:val="20"/>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по химии и Габриелян О.С., Химия. 9 класс : учебник / О.С. Габриелян. – 8-е изд., пересмотр. – М. : Дрофа, 2019. – 319, [1] с. : ил.-(Российский учебник). Настоящая программа учитывает рекомендации Примерной программы по химии для основной школы.</w:t>
      </w:r>
    </w:p>
    <w:p w:rsidR="00C4424B" w:rsidRPr="00395140" w:rsidRDefault="00C4424B" w:rsidP="00C4424B">
      <w:pPr>
        <w:shd w:val="clear" w:color="auto" w:fill="FFFFFF"/>
        <w:ind w:firstLine="539"/>
        <w:jc w:val="both"/>
        <w:rPr>
          <w:sz w:val="20"/>
          <w:szCs w:val="20"/>
        </w:rPr>
      </w:pPr>
      <w:r w:rsidRPr="00395140">
        <w:rPr>
          <w:sz w:val="20"/>
          <w:szCs w:val="20"/>
        </w:rPr>
        <w:t>Рабочая программа по химии: конкретизирует положения Фундаментального ядра содержания обучения химии с учётом межпредметных связей учебных предметов естественно-научного цикла; определяет последовательность изучения единиц содержания обучения химии и формирования (развития) общих учебных и специфических предметных умений; даёт ориентировочное распределение учебного времени по разделам и темам курса в модальности «не менее».</w:t>
      </w:r>
    </w:p>
    <w:p w:rsidR="00C4424B" w:rsidRPr="00395140" w:rsidRDefault="00C4424B" w:rsidP="00C4424B">
      <w:pPr>
        <w:shd w:val="clear" w:color="auto" w:fill="FFFFFF"/>
        <w:ind w:firstLine="539"/>
        <w:jc w:val="center"/>
        <w:rPr>
          <w:b/>
          <w:sz w:val="20"/>
          <w:szCs w:val="20"/>
        </w:rPr>
      </w:pPr>
    </w:p>
    <w:p w:rsidR="00C4424B" w:rsidRPr="00395140" w:rsidRDefault="00C4424B" w:rsidP="00C4424B">
      <w:pPr>
        <w:shd w:val="clear" w:color="auto" w:fill="FFFFFF"/>
        <w:ind w:firstLine="539"/>
        <w:jc w:val="center"/>
        <w:rPr>
          <w:b/>
          <w:sz w:val="20"/>
          <w:szCs w:val="20"/>
        </w:rPr>
      </w:pPr>
      <w:r w:rsidRPr="00395140">
        <w:rPr>
          <w:b/>
          <w:sz w:val="20"/>
          <w:szCs w:val="20"/>
        </w:rPr>
        <w:t>Общая характеристика учебного предмета</w:t>
      </w:r>
    </w:p>
    <w:p w:rsidR="00C4424B" w:rsidRPr="00395140" w:rsidRDefault="00C4424B" w:rsidP="00C4424B">
      <w:pPr>
        <w:shd w:val="clear" w:color="auto" w:fill="FFFFFF"/>
        <w:ind w:firstLine="539"/>
        <w:jc w:val="both"/>
        <w:rPr>
          <w:sz w:val="20"/>
          <w:szCs w:val="20"/>
        </w:rPr>
      </w:pPr>
      <w:r w:rsidRPr="00395140">
        <w:rPr>
          <w:sz w:val="20"/>
          <w:szCs w:val="20"/>
        </w:rPr>
        <w:t xml:space="preserve"> 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C4424B" w:rsidRPr="00395140" w:rsidRDefault="00C4424B" w:rsidP="00C4424B">
      <w:pPr>
        <w:jc w:val="both"/>
        <w:rPr>
          <w:sz w:val="20"/>
          <w:szCs w:val="20"/>
        </w:rPr>
      </w:pPr>
      <w:r w:rsidRPr="00395140">
        <w:rPr>
          <w:sz w:val="20"/>
          <w:szCs w:val="20"/>
        </w:rPr>
        <w:t>Программа курса «Химии»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C4424B" w:rsidRPr="00395140" w:rsidRDefault="00C4424B" w:rsidP="00C4424B">
      <w:pPr>
        <w:jc w:val="both"/>
        <w:rPr>
          <w:sz w:val="20"/>
          <w:szCs w:val="20"/>
        </w:rPr>
      </w:pPr>
      <w:r w:rsidRPr="00395140">
        <w:rPr>
          <w:sz w:val="20"/>
          <w:szCs w:val="20"/>
        </w:rPr>
        <w:t>Программа включает в себя основы общей и неорганической химии. Нормативная продолжительность из</w:t>
      </w:r>
      <w:r w:rsidRPr="00395140">
        <w:rPr>
          <w:sz w:val="20"/>
          <w:szCs w:val="20"/>
        </w:rPr>
        <w:t>у</w:t>
      </w:r>
      <w:r w:rsidRPr="00395140">
        <w:rPr>
          <w:sz w:val="20"/>
          <w:szCs w:val="20"/>
        </w:rPr>
        <w:t xml:space="preserve">чения этого содержания определена в соответствии с федеральным  планом основного общего образования. </w:t>
      </w:r>
    </w:p>
    <w:p w:rsidR="00C4424B" w:rsidRPr="00395140" w:rsidRDefault="00C4424B" w:rsidP="00C4424B">
      <w:pPr>
        <w:jc w:val="both"/>
        <w:rPr>
          <w:sz w:val="20"/>
          <w:szCs w:val="20"/>
        </w:rPr>
      </w:pPr>
      <w:r w:rsidRPr="00395140">
        <w:rPr>
          <w:sz w:val="20"/>
          <w:szCs w:val="20"/>
        </w:rPr>
        <w:t>На изучение отводится 68 часов, 2 часа в неделю.</w:t>
      </w:r>
    </w:p>
    <w:p w:rsidR="00C4424B" w:rsidRPr="00395140" w:rsidRDefault="00C4424B" w:rsidP="00C4424B">
      <w:pPr>
        <w:jc w:val="both"/>
        <w:rPr>
          <w:color w:val="000000"/>
          <w:sz w:val="20"/>
          <w:szCs w:val="20"/>
        </w:rPr>
      </w:pPr>
      <w:r w:rsidRPr="00395140">
        <w:rPr>
          <w:b/>
          <w:bCs/>
          <w:iCs/>
          <w:color w:val="000000"/>
          <w:sz w:val="20"/>
          <w:szCs w:val="20"/>
        </w:rPr>
        <w:t>Изучение химии</w:t>
      </w:r>
      <w:r w:rsidRPr="00395140">
        <w:rPr>
          <w:bCs/>
          <w:iCs/>
          <w:color w:val="000000"/>
          <w:sz w:val="20"/>
          <w:szCs w:val="20"/>
        </w:rPr>
        <w:t xml:space="preserve"> на ступени основного общего образования направлено на достижение следующих целей:</w:t>
      </w:r>
    </w:p>
    <w:p w:rsidR="00C4424B" w:rsidRPr="00395140" w:rsidRDefault="00C4424B" w:rsidP="00C4424B">
      <w:pPr>
        <w:jc w:val="both"/>
        <w:rPr>
          <w:color w:val="000000"/>
          <w:sz w:val="20"/>
          <w:szCs w:val="20"/>
        </w:rPr>
      </w:pPr>
      <w:r w:rsidRPr="00395140">
        <w:rPr>
          <w:rFonts w:eastAsia="Symbol"/>
          <w:color w:val="000000"/>
          <w:sz w:val="20"/>
          <w:szCs w:val="20"/>
        </w:rPr>
        <w:t xml:space="preserve">                 </w:t>
      </w:r>
      <w:r w:rsidRPr="00395140">
        <w:rPr>
          <w:b/>
          <w:color w:val="000000"/>
          <w:sz w:val="20"/>
          <w:szCs w:val="20"/>
        </w:rPr>
        <w:t>освоение</w:t>
      </w:r>
      <w:r w:rsidRPr="00395140">
        <w:rPr>
          <w:color w:val="000000"/>
          <w:sz w:val="20"/>
          <w:szCs w:val="20"/>
        </w:rPr>
        <w:t xml:space="preserve"> </w:t>
      </w:r>
      <w:r w:rsidRPr="00395140">
        <w:rPr>
          <w:b/>
          <w:color w:val="000000"/>
          <w:sz w:val="20"/>
          <w:szCs w:val="20"/>
        </w:rPr>
        <w:t>важнейших знаний</w:t>
      </w:r>
      <w:r w:rsidRPr="00395140">
        <w:rPr>
          <w:color w:val="000000"/>
          <w:sz w:val="20"/>
          <w:szCs w:val="20"/>
        </w:rPr>
        <w:t xml:space="preserve"> </w:t>
      </w:r>
    </w:p>
    <w:p w:rsidR="00C4424B" w:rsidRPr="00395140" w:rsidRDefault="00C4424B" w:rsidP="00C4424B">
      <w:pPr>
        <w:jc w:val="both"/>
        <w:rPr>
          <w:sz w:val="20"/>
          <w:szCs w:val="20"/>
        </w:rPr>
      </w:pPr>
      <w:r w:rsidRPr="00395140">
        <w:rPr>
          <w:sz w:val="20"/>
          <w:szCs w:val="20"/>
        </w:rPr>
        <w:t>об общих свойствах классов веществ – металлов и неметаллов,</w:t>
      </w:r>
    </w:p>
    <w:p w:rsidR="00C4424B" w:rsidRPr="00395140" w:rsidRDefault="00C4424B" w:rsidP="00C4424B">
      <w:pPr>
        <w:jc w:val="both"/>
        <w:rPr>
          <w:sz w:val="20"/>
          <w:szCs w:val="20"/>
        </w:rPr>
      </w:pPr>
      <w:r w:rsidRPr="00395140">
        <w:rPr>
          <w:sz w:val="20"/>
          <w:szCs w:val="20"/>
        </w:rPr>
        <w:t>свойствах, применении щелочных и щелочноземельных металлов, алюминия, железа и их соединений;</w:t>
      </w:r>
    </w:p>
    <w:p w:rsidR="00C4424B" w:rsidRPr="00395140" w:rsidRDefault="00C4424B" w:rsidP="00C4424B">
      <w:pPr>
        <w:jc w:val="both"/>
        <w:rPr>
          <w:sz w:val="20"/>
          <w:szCs w:val="20"/>
        </w:rPr>
      </w:pPr>
      <w:r w:rsidRPr="00395140">
        <w:rPr>
          <w:sz w:val="20"/>
          <w:szCs w:val="20"/>
        </w:rPr>
        <w:t>свойствах, применении серы, азота, фосфора, углерода, кремния, галогенов.и их соединений;</w:t>
      </w:r>
    </w:p>
    <w:p w:rsidR="00C4424B" w:rsidRPr="00395140" w:rsidRDefault="00C4424B" w:rsidP="00C4424B">
      <w:pPr>
        <w:jc w:val="both"/>
        <w:rPr>
          <w:sz w:val="20"/>
          <w:szCs w:val="20"/>
        </w:rPr>
      </w:pPr>
      <w:r w:rsidRPr="00395140">
        <w:rPr>
          <w:sz w:val="20"/>
          <w:szCs w:val="20"/>
        </w:rPr>
        <w:t>генетической связи классов неорганических соединений.</w:t>
      </w:r>
    </w:p>
    <w:p w:rsidR="00C4424B" w:rsidRPr="00395140" w:rsidRDefault="00C4424B" w:rsidP="00C4424B">
      <w:pPr>
        <w:jc w:val="both"/>
        <w:rPr>
          <w:color w:val="000000"/>
          <w:sz w:val="20"/>
          <w:szCs w:val="20"/>
        </w:rPr>
      </w:pPr>
      <w:r w:rsidRPr="00395140">
        <w:rPr>
          <w:color w:val="000000"/>
          <w:sz w:val="20"/>
          <w:szCs w:val="20"/>
        </w:rPr>
        <w:t>об основных изменениях окислительно-восстановительных свойств элементов по периодам и группам;</w:t>
      </w:r>
    </w:p>
    <w:p w:rsidR="00C4424B" w:rsidRPr="00395140" w:rsidRDefault="00C4424B" w:rsidP="00C4424B">
      <w:pPr>
        <w:tabs>
          <w:tab w:val="left" w:pos="1134"/>
          <w:tab w:val="left" w:pos="1276"/>
        </w:tabs>
        <w:jc w:val="both"/>
        <w:rPr>
          <w:color w:val="000000"/>
          <w:sz w:val="20"/>
          <w:szCs w:val="20"/>
        </w:rPr>
      </w:pPr>
      <w:r w:rsidRPr="00395140">
        <w:rPr>
          <w:rFonts w:eastAsia="Symbol"/>
          <w:color w:val="000000"/>
          <w:sz w:val="20"/>
          <w:szCs w:val="20"/>
        </w:rPr>
        <w:t xml:space="preserve">                </w:t>
      </w:r>
      <w:r w:rsidRPr="00395140">
        <w:rPr>
          <w:b/>
          <w:color w:val="000000"/>
          <w:sz w:val="20"/>
          <w:szCs w:val="20"/>
        </w:rPr>
        <w:t xml:space="preserve">овладение умениями </w:t>
      </w:r>
      <w:r w:rsidRPr="00395140">
        <w:rPr>
          <w:color w:val="000000"/>
          <w:sz w:val="20"/>
          <w:szCs w:val="20"/>
        </w:rPr>
        <w:t>характеризовать свойства изученных веществ как окислительно-восстановительные, определять окислитель и восстановитель;</w:t>
      </w:r>
    </w:p>
    <w:p w:rsidR="00C4424B" w:rsidRPr="00395140" w:rsidRDefault="00C4424B" w:rsidP="00C4424B">
      <w:pPr>
        <w:jc w:val="both"/>
        <w:rPr>
          <w:color w:val="000000"/>
          <w:sz w:val="20"/>
          <w:szCs w:val="20"/>
        </w:rPr>
      </w:pPr>
      <w:r w:rsidRPr="00395140">
        <w:rPr>
          <w:color w:val="000000"/>
          <w:sz w:val="20"/>
          <w:szCs w:val="20"/>
        </w:rPr>
        <w:t>характеризовать свойства изученных веществ как кислотно-основные, составлять ионные уравнения;</w:t>
      </w:r>
    </w:p>
    <w:p w:rsidR="00C4424B" w:rsidRPr="00395140" w:rsidRDefault="00C4424B" w:rsidP="00C4424B">
      <w:pPr>
        <w:jc w:val="both"/>
        <w:rPr>
          <w:color w:val="000000"/>
          <w:sz w:val="20"/>
          <w:szCs w:val="20"/>
        </w:rPr>
      </w:pPr>
      <w:r w:rsidRPr="00395140">
        <w:rPr>
          <w:color w:val="000000"/>
          <w:sz w:val="20"/>
          <w:szCs w:val="20"/>
        </w:rPr>
        <w:t>проводить химический эксперимент;</w:t>
      </w:r>
    </w:p>
    <w:p w:rsidR="00C4424B" w:rsidRPr="00395140" w:rsidRDefault="00C4424B" w:rsidP="00C4424B">
      <w:pPr>
        <w:jc w:val="both"/>
        <w:rPr>
          <w:color w:val="000000"/>
          <w:sz w:val="20"/>
          <w:szCs w:val="20"/>
        </w:rPr>
      </w:pPr>
      <w:r w:rsidRPr="00395140">
        <w:rPr>
          <w:color w:val="000000"/>
          <w:sz w:val="20"/>
          <w:szCs w:val="20"/>
        </w:rPr>
        <w:t>производить расчеты на основе химических формул веществ и уравнений химических реакций; используя понятия «массовая доля», «выход продукта реакции»;</w:t>
      </w:r>
    </w:p>
    <w:p w:rsidR="00C4424B" w:rsidRPr="00395140" w:rsidRDefault="00C4424B" w:rsidP="00C4424B">
      <w:pPr>
        <w:jc w:val="both"/>
        <w:rPr>
          <w:color w:val="000000"/>
          <w:sz w:val="20"/>
          <w:szCs w:val="20"/>
        </w:rPr>
      </w:pPr>
      <w:r w:rsidRPr="00395140">
        <w:rPr>
          <w:rFonts w:eastAsia="Symbol"/>
          <w:color w:val="000000"/>
          <w:sz w:val="20"/>
          <w:szCs w:val="20"/>
        </w:rPr>
        <w:t xml:space="preserve">                </w:t>
      </w:r>
      <w:r w:rsidRPr="00395140">
        <w:rPr>
          <w:b/>
          <w:color w:val="000000"/>
          <w:sz w:val="20"/>
          <w:szCs w:val="20"/>
        </w:rPr>
        <w:t xml:space="preserve">развитие </w:t>
      </w:r>
      <w:r w:rsidRPr="00395140">
        <w:rPr>
          <w:bCs/>
          <w:color w:val="000000"/>
          <w:sz w:val="20"/>
          <w:szCs w:val="20"/>
        </w:rPr>
        <w:t xml:space="preserve">познавательных интересов и интеллектуальных способностей </w:t>
      </w:r>
      <w:r w:rsidRPr="00395140">
        <w:rPr>
          <w:color w:val="000000"/>
          <w:sz w:val="20"/>
          <w:szCs w:val="20"/>
        </w:rPr>
        <w:t>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4424B" w:rsidRPr="00395140" w:rsidRDefault="00C4424B" w:rsidP="00C4424B">
      <w:pPr>
        <w:jc w:val="both"/>
        <w:rPr>
          <w:color w:val="000000"/>
          <w:sz w:val="20"/>
          <w:szCs w:val="20"/>
        </w:rPr>
      </w:pPr>
      <w:r w:rsidRPr="00395140">
        <w:rPr>
          <w:rFonts w:eastAsia="Symbol"/>
          <w:color w:val="000000"/>
          <w:sz w:val="20"/>
          <w:szCs w:val="20"/>
        </w:rPr>
        <w:t xml:space="preserve">                </w:t>
      </w:r>
      <w:r w:rsidRPr="00395140">
        <w:rPr>
          <w:b/>
          <w:color w:val="000000"/>
          <w:sz w:val="20"/>
          <w:szCs w:val="20"/>
        </w:rPr>
        <w:t>воспитание</w:t>
      </w:r>
      <w:r w:rsidRPr="00395140">
        <w:rPr>
          <w:color w:val="000000"/>
          <w:sz w:val="20"/>
          <w:szCs w:val="20"/>
        </w:rPr>
        <w:t xml:space="preserve"> отношения к химии как к одному из фундаментальных компонентов естествознания и элементу общечеловеческой культуры; </w:t>
      </w:r>
    </w:p>
    <w:p w:rsidR="00C4424B" w:rsidRPr="00395140" w:rsidRDefault="00C4424B" w:rsidP="00C4424B">
      <w:pPr>
        <w:jc w:val="both"/>
        <w:rPr>
          <w:color w:val="000000"/>
          <w:sz w:val="20"/>
          <w:szCs w:val="20"/>
        </w:rPr>
      </w:pPr>
      <w:r w:rsidRPr="00395140">
        <w:rPr>
          <w:rFonts w:eastAsia="Symbol"/>
          <w:color w:val="000000"/>
          <w:sz w:val="20"/>
          <w:szCs w:val="20"/>
        </w:rPr>
        <w:t xml:space="preserve">                </w:t>
      </w:r>
      <w:r w:rsidRPr="00395140">
        <w:rPr>
          <w:b/>
          <w:color w:val="000000"/>
          <w:sz w:val="20"/>
          <w:szCs w:val="20"/>
        </w:rPr>
        <w:t xml:space="preserve">применение полученных знаний и умений </w:t>
      </w:r>
      <w:r w:rsidRPr="00395140">
        <w:rPr>
          <w:color w:val="000000"/>
          <w:sz w:val="20"/>
          <w:szCs w:val="20"/>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4424B" w:rsidRPr="00395140" w:rsidRDefault="00C4424B" w:rsidP="00C4424B">
      <w:pPr>
        <w:jc w:val="both"/>
        <w:rPr>
          <w:color w:val="000000"/>
          <w:sz w:val="20"/>
          <w:szCs w:val="20"/>
        </w:rPr>
      </w:pPr>
      <w:r w:rsidRPr="00395140">
        <w:rPr>
          <w:color w:val="000000"/>
          <w:sz w:val="20"/>
          <w:szCs w:val="20"/>
        </w:rPr>
        <w:t> </w:t>
      </w:r>
    </w:p>
    <w:p w:rsidR="00C4424B" w:rsidRPr="00395140" w:rsidRDefault="00C4424B" w:rsidP="00C4424B">
      <w:pPr>
        <w:jc w:val="both"/>
        <w:rPr>
          <w:sz w:val="20"/>
          <w:szCs w:val="20"/>
        </w:rPr>
      </w:pPr>
      <w:r w:rsidRPr="00395140">
        <w:rPr>
          <w:i/>
          <w:color w:val="000000"/>
          <w:sz w:val="20"/>
          <w:szCs w:val="20"/>
        </w:rPr>
        <w:t>Данная программа содержит все темы, включенные в федеральный компонент содержания образования.</w:t>
      </w:r>
      <w:r w:rsidRPr="00395140">
        <w:rPr>
          <w:b/>
          <w:color w:val="000000"/>
          <w:sz w:val="20"/>
          <w:szCs w:val="20"/>
          <w:u w:val="single"/>
        </w:rPr>
        <w:t xml:space="preserve"> </w:t>
      </w:r>
      <w:r w:rsidRPr="00395140">
        <w:rPr>
          <w:sz w:val="20"/>
          <w:szCs w:val="20"/>
        </w:rPr>
        <w:t>В с</w:t>
      </w:r>
      <w:r w:rsidRPr="00395140">
        <w:rPr>
          <w:sz w:val="20"/>
          <w:szCs w:val="20"/>
        </w:rPr>
        <w:t>о</w:t>
      </w:r>
      <w:r w:rsidRPr="00395140">
        <w:rPr>
          <w:sz w:val="20"/>
          <w:szCs w:val="20"/>
        </w:rPr>
        <w:t xml:space="preserve">держании курса 9 класса в начале обобщенно раскрыты сведения о свойствах классов веществ – металлов и неметаллов, а затем подробного освещены свойства щелочных и щелочноземельных металлов, алюминия, железа, серы, азота, фосфора, углерода, кремния и галогенов. Наряду с этим в курсе раскрываются также и свойства отдельных важных в народнохозяйственном отношении веществ. </w:t>
      </w:r>
    </w:p>
    <w:p w:rsidR="00C4424B" w:rsidRPr="00395140" w:rsidRDefault="00C4424B" w:rsidP="00C4424B">
      <w:pPr>
        <w:jc w:val="both"/>
        <w:rPr>
          <w:sz w:val="20"/>
          <w:szCs w:val="20"/>
        </w:rPr>
      </w:pPr>
      <w:r w:rsidRPr="00395140">
        <w:rPr>
          <w:sz w:val="20"/>
          <w:szCs w:val="20"/>
        </w:rPr>
        <w:t xml:space="preserve">В предметах естественно-математического цикла ведущую роль играет познавательная деятельность и соответствующие ей познавательные учебные действия. </w:t>
      </w:r>
    </w:p>
    <w:p w:rsidR="00C4424B" w:rsidRPr="00395140" w:rsidRDefault="00C4424B" w:rsidP="00C4424B">
      <w:pPr>
        <w:jc w:val="center"/>
        <w:rPr>
          <w:b/>
          <w:sz w:val="20"/>
          <w:szCs w:val="20"/>
        </w:rPr>
      </w:pPr>
      <w:r w:rsidRPr="00395140">
        <w:rPr>
          <w:b/>
          <w:sz w:val="20"/>
          <w:szCs w:val="20"/>
        </w:rPr>
        <w:t>Основные цели обучения химии в основной школе:</w:t>
      </w:r>
    </w:p>
    <w:p w:rsidR="00C4424B" w:rsidRPr="00395140" w:rsidRDefault="00C4424B" w:rsidP="00C4424B">
      <w:pPr>
        <w:numPr>
          <w:ilvl w:val="0"/>
          <w:numId w:val="5"/>
        </w:numPr>
        <w:shd w:val="clear" w:color="auto" w:fill="FFFFFF"/>
        <w:jc w:val="both"/>
        <w:rPr>
          <w:b/>
          <w:sz w:val="20"/>
          <w:szCs w:val="20"/>
        </w:rPr>
      </w:pPr>
      <w:r w:rsidRPr="00395140">
        <w:rPr>
          <w:sz w:val="20"/>
          <w:szCs w:val="20"/>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C4424B" w:rsidRPr="00395140" w:rsidRDefault="00C4424B" w:rsidP="00C4424B">
      <w:pPr>
        <w:numPr>
          <w:ilvl w:val="0"/>
          <w:numId w:val="5"/>
        </w:numPr>
        <w:shd w:val="clear" w:color="auto" w:fill="FFFFFF"/>
        <w:jc w:val="both"/>
        <w:rPr>
          <w:b/>
          <w:sz w:val="20"/>
          <w:szCs w:val="20"/>
        </w:rPr>
      </w:pPr>
      <w:r w:rsidRPr="00395140">
        <w:rPr>
          <w:sz w:val="20"/>
          <w:szCs w:val="20"/>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w:t>
      </w:r>
      <w:r w:rsidRPr="00395140">
        <w:rPr>
          <w:sz w:val="20"/>
          <w:szCs w:val="20"/>
        </w:rPr>
        <w:lastRenderedPageBreak/>
        <w:t>окружающей действительности — природной, социальной, культурной, технической среды, используя для этого   химические знания;</w:t>
      </w:r>
    </w:p>
    <w:p w:rsidR="00C4424B" w:rsidRPr="00395140" w:rsidRDefault="00C4424B" w:rsidP="00C4424B">
      <w:pPr>
        <w:numPr>
          <w:ilvl w:val="0"/>
          <w:numId w:val="5"/>
        </w:numPr>
        <w:shd w:val="clear" w:color="auto" w:fill="FFFFFF"/>
        <w:jc w:val="both"/>
        <w:rPr>
          <w:b/>
          <w:sz w:val="20"/>
          <w:szCs w:val="20"/>
        </w:rPr>
      </w:pPr>
      <w:r w:rsidRPr="00395140">
        <w:rPr>
          <w:sz w:val="20"/>
          <w:szCs w:val="20"/>
        </w:rPr>
        <w:t xml:space="preserve">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r w:rsidRPr="00395140">
        <w:rPr>
          <w:b/>
          <w:sz w:val="20"/>
          <w:szCs w:val="20"/>
        </w:rPr>
        <w:t xml:space="preserve"> </w:t>
      </w:r>
    </w:p>
    <w:p w:rsidR="00C4424B" w:rsidRPr="00395140" w:rsidRDefault="00C4424B" w:rsidP="00C4424B">
      <w:pPr>
        <w:shd w:val="clear" w:color="auto" w:fill="FFFFFF"/>
        <w:jc w:val="center"/>
        <w:rPr>
          <w:b/>
          <w:sz w:val="20"/>
          <w:szCs w:val="20"/>
        </w:rPr>
      </w:pPr>
      <w:r w:rsidRPr="00395140">
        <w:rPr>
          <w:b/>
          <w:sz w:val="20"/>
          <w:szCs w:val="20"/>
        </w:rPr>
        <w:t>Задачами изучения учебного предмета «Химия» в 9 классе являются:</w:t>
      </w:r>
    </w:p>
    <w:p w:rsidR="00C4424B" w:rsidRPr="00395140" w:rsidRDefault="00C4424B" w:rsidP="00C4424B">
      <w:pPr>
        <w:shd w:val="clear" w:color="auto" w:fill="FFFFFF"/>
        <w:jc w:val="both"/>
        <w:rPr>
          <w:sz w:val="20"/>
          <w:szCs w:val="20"/>
        </w:rPr>
      </w:pPr>
      <w:r w:rsidRPr="00395140">
        <w:rPr>
          <w:b/>
          <w:sz w:val="20"/>
          <w:szCs w:val="20"/>
        </w:rPr>
        <w:t>учебные:</w:t>
      </w:r>
      <w:r w:rsidRPr="00395140">
        <w:rPr>
          <w:sz w:val="20"/>
          <w:szCs w:val="20"/>
        </w:rPr>
        <w:t xml:space="preserve"> формирование системы химических знаний как компонента естественнонаучной картины мира;</w:t>
      </w:r>
    </w:p>
    <w:p w:rsidR="00C4424B" w:rsidRPr="00395140" w:rsidRDefault="00C4424B" w:rsidP="00C4424B">
      <w:pPr>
        <w:shd w:val="clear" w:color="auto" w:fill="FFFFFF"/>
        <w:jc w:val="both"/>
        <w:rPr>
          <w:sz w:val="20"/>
          <w:szCs w:val="20"/>
        </w:rPr>
      </w:pPr>
      <w:r w:rsidRPr="00395140">
        <w:rPr>
          <w:b/>
          <w:sz w:val="20"/>
          <w:szCs w:val="20"/>
        </w:rPr>
        <w:t xml:space="preserve">развивающие: </w:t>
      </w:r>
      <w:r w:rsidRPr="00395140">
        <w:rPr>
          <w:sz w:val="20"/>
          <w:szCs w:val="20"/>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C4424B" w:rsidRPr="00395140" w:rsidRDefault="00C4424B" w:rsidP="00C4424B">
      <w:pPr>
        <w:shd w:val="clear" w:color="auto" w:fill="FFFFFF"/>
        <w:jc w:val="both"/>
        <w:rPr>
          <w:sz w:val="20"/>
          <w:szCs w:val="20"/>
        </w:rPr>
      </w:pPr>
      <w:r w:rsidRPr="00395140">
        <w:rPr>
          <w:b/>
          <w:sz w:val="20"/>
          <w:szCs w:val="20"/>
        </w:rPr>
        <w:t xml:space="preserve">воспитательные: </w:t>
      </w:r>
      <w:r w:rsidRPr="00395140">
        <w:rPr>
          <w:sz w:val="20"/>
          <w:szCs w:val="20"/>
        </w:rPr>
        <w:t>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C4424B" w:rsidRPr="00395140" w:rsidRDefault="00C4424B" w:rsidP="00C4424B">
      <w:pPr>
        <w:shd w:val="clear" w:color="auto" w:fill="FFFFFF"/>
        <w:jc w:val="both"/>
        <w:rPr>
          <w:sz w:val="20"/>
          <w:szCs w:val="20"/>
        </w:rPr>
      </w:pPr>
    </w:p>
    <w:p w:rsidR="00C4424B" w:rsidRPr="00395140" w:rsidRDefault="00C4424B" w:rsidP="00C4424B">
      <w:pPr>
        <w:jc w:val="center"/>
        <w:rPr>
          <w:color w:val="000000"/>
          <w:sz w:val="20"/>
          <w:szCs w:val="20"/>
        </w:rPr>
      </w:pPr>
      <w:r w:rsidRPr="00395140">
        <w:rPr>
          <w:b/>
          <w:color w:val="000000"/>
          <w:sz w:val="20"/>
          <w:szCs w:val="20"/>
        </w:rPr>
        <w:t>Результаты освоения учебного предмета:</w:t>
      </w:r>
    </w:p>
    <w:p w:rsidR="00C4424B" w:rsidRPr="00395140" w:rsidRDefault="00C4424B" w:rsidP="00C4424B">
      <w:pPr>
        <w:ind w:firstLine="252"/>
        <w:jc w:val="both"/>
        <w:rPr>
          <w:color w:val="000000"/>
          <w:sz w:val="20"/>
          <w:szCs w:val="20"/>
        </w:rPr>
      </w:pPr>
      <w:r w:rsidRPr="00395140">
        <w:rPr>
          <w:color w:val="000000"/>
          <w:sz w:val="20"/>
          <w:szCs w:val="20"/>
        </w:rPr>
        <w:t xml:space="preserve">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«Неорганическая химия» на ступени основного образования на базовом уровне являются: сравнение объектов, анализ, оценка, классификация полученных знаний, исследование несложных реальных связей и зависимостей, поиск информации в различных источниках, отделение основной информации от второстепенной, умений наблюдать и описывать полученные результаты, проводить элементарный химический эксперимент. </w:t>
      </w:r>
    </w:p>
    <w:p w:rsidR="00C4424B" w:rsidRPr="00395140" w:rsidRDefault="00C4424B" w:rsidP="00C4424B">
      <w:pPr>
        <w:ind w:firstLine="708"/>
        <w:jc w:val="both"/>
        <w:rPr>
          <w:sz w:val="20"/>
          <w:szCs w:val="20"/>
        </w:rPr>
      </w:pPr>
      <w:r w:rsidRPr="00395140">
        <w:rPr>
          <w:sz w:val="20"/>
          <w:szCs w:val="20"/>
        </w:rPr>
        <w:t>Решению задач воспитания у учащихся интереса к занятиям, сам</w:t>
      </w:r>
      <w:r w:rsidRPr="00395140">
        <w:rPr>
          <w:sz w:val="20"/>
          <w:szCs w:val="20"/>
        </w:rPr>
        <w:t>о</w:t>
      </w:r>
      <w:r w:rsidRPr="00395140">
        <w:rPr>
          <w:sz w:val="20"/>
          <w:szCs w:val="20"/>
        </w:rPr>
        <w:t>стоятельности, критичности мышления, трудолюбия и добросовестности при обучении химии служат разнообразные методы и организационные формы, как традиционно утвердившееся в школьной практике, так и нетрадиционные. Обучение ведётся с испол</w:t>
      </w:r>
      <w:r w:rsidRPr="00395140">
        <w:rPr>
          <w:sz w:val="20"/>
          <w:szCs w:val="20"/>
        </w:rPr>
        <w:t>ь</w:t>
      </w:r>
      <w:r w:rsidRPr="00395140">
        <w:rPr>
          <w:sz w:val="20"/>
          <w:szCs w:val="20"/>
        </w:rPr>
        <w:t>зованием информационно – коммуникативных технологий, технологии «Системно – деятельностный подход к обучению». При изучении курса используется истор</w:t>
      </w:r>
      <w:r w:rsidRPr="00395140">
        <w:rPr>
          <w:sz w:val="20"/>
          <w:szCs w:val="20"/>
        </w:rPr>
        <w:t>и</w:t>
      </w:r>
      <w:r w:rsidRPr="00395140">
        <w:rPr>
          <w:sz w:val="20"/>
          <w:szCs w:val="20"/>
        </w:rPr>
        <w:t>ческий подход, к раскрытию понятий, законов и теорий показывая, как возникают и решаются противоречия, как совершаются открытия, каковы судьбы учёных и их жи</w:t>
      </w:r>
      <w:r w:rsidRPr="00395140">
        <w:rPr>
          <w:sz w:val="20"/>
          <w:szCs w:val="20"/>
        </w:rPr>
        <w:t>з</w:t>
      </w:r>
      <w:r w:rsidRPr="00395140">
        <w:rPr>
          <w:sz w:val="20"/>
          <w:szCs w:val="20"/>
        </w:rPr>
        <w:t>ненные позиции.</w:t>
      </w:r>
    </w:p>
    <w:p w:rsidR="00C4424B" w:rsidRPr="00395140" w:rsidRDefault="00C4424B" w:rsidP="00C4424B">
      <w:pPr>
        <w:ind w:firstLine="708"/>
        <w:jc w:val="both"/>
        <w:rPr>
          <w:sz w:val="20"/>
          <w:szCs w:val="20"/>
        </w:rPr>
      </w:pPr>
      <w:r w:rsidRPr="00395140">
        <w:rPr>
          <w:sz w:val="20"/>
          <w:szCs w:val="20"/>
        </w:rPr>
        <w:t>Материал о неметаллах преподаётся таким образом, что на первом уроке, «элемент и его соединения», учащиеся под руководством учителя определяют возмо</w:t>
      </w:r>
      <w:r w:rsidRPr="00395140">
        <w:rPr>
          <w:sz w:val="20"/>
          <w:szCs w:val="20"/>
        </w:rPr>
        <w:t>ж</w:t>
      </w:r>
      <w:r w:rsidRPr="00395140">
        <w:rPr>
          <w:sz w:val="20"/>
          <w:szCs w:val="20"/>
        </w:rPr>
        <w:t>ные степени окисления элемента. Затем выводят возможные соединения и характер</w:t>
      </w:r>
      <w:r w:rsidRPr="00395140">
        <w:rPr>
          <w:sz w:val="20"/>
          <w:szCs w:val="20"/>
        </w:rPr>
        <w:t>и</w:t>
      </w:r>
      <w:r w:rsidRPr="00395140">
        <w:rPr>
          <w:sz w:val="20"/>
          <w:szCs w:val="20"/>
        </w:rPr>
        <w:t>зуют свойства соединений как кислотно–основные, так и окислительно-восстановительные. В дальнейшем изучаются более подробно: строение, свойства, получение и применение соединений. При таком подходе к изучению неметаллов, учащиеся в результате своей деятельности под руководством учителя повторяют, обобщают имеющиеся знания и выводят новые. Знания, полученные таким образом, явл</w:t>
      </w:r>
      <w:r w:rsidRPr="00395140">
        <w:rPr>
          <w:sz w:val="20"/>
          <w:szCs w:val="20"/>
        </w:rPr>
        <w:t>я</w:t>
      </w:r>
      <w:r w:rsidRPr="00395140">
        <w:rPr>
          <w:sz w:val="20"/>
          <w:szCs w:val="20"/>
        </w:rPr>
        <w:t xml:space="preserve">ются обобщенными, полными и прочными. Отведены отдельные уроки на изучение тем: </w:t>
      </w:r>
    </w:p>
    <w:p w:rsidR="00C4424B" w:rsidRPr="00395140" w:rsidRDefault="00C4424B" w:rsidP="00C4424B">
      <w:pPr>
        <w:numPr>
          <w:ilvl w:val="0"/>
          <w:numId w:val="1"/>
        </w:numPr>
        <w:jc w:val="both"/>
        <w:rPr>
          <w:sz w:val="20"/>
          <w:szCs w:val="20"/>
        </w:rPr>
      </w:pPr>
      <w:r w:rsidRPr="00395140">
        <w:rPr>
          <w:sz w:val="20"/>
          <w:szCs w:val="20"/>
        </w:rPr>
        <w:t>Производство серной кислоты.</w:t>
      </w:r>
    </w:p>
    <w:p w:rsidR="00C4424B" w:rsidRPr="00395140" w:rsidRDefault="00C4424B" w:rsidP="00C4424B">
      <w:pPr>
        <w:numPr>
          <w:ilvl w:val="0"/>
          <w:numId w:val="1"/>
        </w:numPr>
        <w:jc w:val="both"/>
        <w:rPr>
          <w:sz w:val="20"/>
          <w:szCs w:val="20"/>
        </w:rPr>
      </w:pPr>
      <w:r w:rsidRPr="00395140">
        <w:rPr>
          <w:sz w:val="20"/>
          <w:szCs w:val="20"/>
        </w:rPr>
        <w:t>Взаимодействие концентрированной и разбавленной азотной кислоты с м</w:t>
      </w:r>
      <w:r w:rsidRPr="00395140">
        <w:rPr>
          <w:sz w:val="20"/>
          <w:szCs w:val="20"/>
        </w:rPr>
        <w:t>е</w:t>
      </w:r>
      <w:r w:rsidRPr="00395140">
        <w:rPr>
          <w:sz w:val="20"/>
          <w:szCs w:val="20"/>
        </w:rPr>
        <w:t>таллами.</w:t>
      </w:r>
    </w:p>
    <w:p w:rsidR="00C4424B" w:rsidRPr="00395140" w:rsidRDefault="00C4424B" w:rsidP="00C4424B">
      <w:pPr>
        <w:jc w:val="both"/>
        <w:rPr>
          <w:sz w:val="20"/>
          <w:szCs w:val="20"/>
        </w:rPr>
      </w:pPr>
      <w:r w:rsidRPr="00395140">
        <w:rPr>
          <w:sz w:val="20"/>
          <w:szCs w:val="20"/>
        </w:rPr>
        <w:t>При изучении первой темы, учащиеся знакомятся с научными принципами химическ</w:t>
      </w:r>
      <w:r w:rsidRPr="00395140">
        <w:rPr>
          <w:sz w:val="20"/>
          <w:szCs w:val="20"/>
        </w:rPr>
        <w:t>о</w:t>
      </w:r>
      <w:r w:rsidRPr="00395140">
        <w:rPr>
          <w:sz w:val="20"/>
          <w:szCs w:val="20"/>
        </w:rPr>
        <w:t>го производства, так как некоторые из них уходят из школы после 9 класса и поэтому им необходимо знать связь науки и производства.</w:t>
      </w:r>
    </w:p>
    <w:p w:rsidR="00C4424B" w:rsidRPr="00395140" w:rsidRDefault="00C4424B" w:rsidP="00C4424B">
      <w:pPr>
        <w:jc w:val="both"/>
        <w:rPr>
          <w:sz w:val="20"/>
          <w:szCs w:val="20"/>
        </w:rPr>
      </w:pPr>
      <w:r w:rsidRPr="00395140">
        <w:rPr>
          <w:sz w:val="20"/>
          <w:szCs w:val="20"/>
        </w:rPr>
        <w:t xml:space="preserve">      Вторая тема позволяет углубить знания учащихся об окислительно-восстановительных процессах, формирует обобщённые, полные знания о свойствах кислоты как окислителя.</w:t>
      </w:r>
    </w:p>
    <w:p w:rsidR="00C4424B" w:rsidRPr="00395140" w:rsidRDefault="00C4424B" w:rsidP="00C4424B">
      <w:pPr>
        <w:widowControl w:val="0"/>
        <w:tabs>
          <w:tab w:val="center" w:pos="0"/>
        </w:tabs>
        <w:ind w:right="102" w:firstLine="709"/>
        <w:jc w:val="both"/>
        <w:rPr>
          <w:rFonts w:eastAsia="Calibri"/>
          <w:spacing w:val="-1"/>
          <w:sz w:val="20"/>
          <w:szCs w:val="20"/>
          <w:lang w:eastAsia="en-US"/>
        </w:rPr>
      </w:pPr>
      <w:r w:rsidRPr="00395140">
        <w:rPr>
          <w:rFonts w:eastAsia="Calibri"/>
          <w:spacing w:val="-1"/>
          <w:sz w:val="20"/>
          <w:szCs w:val="20"/>
          <w:lang w:eastAsia="en-US"/>
        </w:rPr>
        <w:t>Использование оборудования «Точка роста» при реализации данной ОП позволяет создать условия:</w:t>
      </w:r>
    </w:p>
    <w:p w:rsidR="00C4424B" w:rsidRPr="00395140" w:rsidRDefault="00C4424B" w:rsidP="00C4424B">
      <w:pPr>
        <w:widowControl w:val="0"/>
        <w:numPr>
          <w:ilvl w:val="0"/>
          <w:numId w:val="6"/>
        </w:numPr>
        <w:tabs>
          <w:tab w:val="center" w:pos="0"/>
        </w:tabs>
        <w:ind w:right="103"/>
        <w:jc w:val="both"/>
        <w:rPr>
          <w:rFonts w:eastAsia="Calibri"/>
          <w:spacing w:val="-1"/>
          <w:sz w:val="20"/>
          <w:szCs w:val="20"/>
          <w:lang w:eastAsia="en-US"/>
        </w:rPr>
      </w:pPr>
      <w:r w:rsidRPr="00395140">
        <w:rPr>
          <w:rFonts w:eastAsia="Calibri"/>
          <w:spacing w:val="-1"/>
          <w:sz w:val="20"/>
          <w:szCs w:val="20"/>
          <w:lang w:eastAsia="en-US"/>
        </w:rPr>
        <w:t>для расширения содержания школьного химического образования;</w:t>
      </w:r>
    </w:p>
    <w:p w:rsidR="00C4424B" w:rsidRPr="00395140" w:rsidRDefault="00C4424B" w:rsidP="00C4424B">
      <w:pPr>
        <w:widowControl w:val="0"/>
        <w:numPr>
          <w:ilvl w:val="0"/>
          <w:numId w:val="6"/>
        </w:numPr>
        <w:tabs>
          <w:tab w:val="center" w:pos="0"/>
        </w:tabs>
        <w:ind w:right="103"/>
        <w:jc w:val="both"/>
        <w:rPr>
          <w:rFonts w:eastAsia="Calibri"/>
          <w:spacing w:val="-1"/>
          <w:sz w:val="20"/>
          <w:szCs w:val="20"/>
          <w:lang w:eastAsia="en-US"/>
        </w:rPr>
      </w:pPr>
      <w:r w:rsidRPr="00395140">
        <w:rPr>
          <w:rFonts w:eastAsia="Calibri"/>
          <w:spacing w:val="-1"/>
          <w:sz w:val="20"/>
          <w:szCs w:val="20"/>
          <w:lang w:eastAsia="en-US"/>
        </w:rPr>
        <w:t>для повышения познавательной активности обучающихся в естественно-научной о</w:t>
      </w:r>
      <w:r w:rsidRPr="00395140">
        <w:rPr>
          <w:rFonts w:eastAsia="Calibri"/>
          <w:spacing w:val="-1"/>
          <w:sz w:val="20"/>
          <w:szCs w:val="20"/>
          <w:lang w:eastAsia="en-US"/>
        </w:rPr>
        <w:t>б</w:t>
      </w:r>
      <w:r w:rsidRPr="00395140">
        <w:rPr>
          <w:rFonts w:eastAsia="Calibri"/>
          <w:spacing w:val="-1"/>
          <w:sz w:val="20"/>
          <w:szCs w:val="20"/>
          <w:lang w:eastAsia="en-US"/>
        </w:rPr>
        <w:t>ласти;</w:t>
      </w:r>
    </w:p>
    <w:p w:rsidR="00C4424B" w:rsidRPr="00395140" w:rsidRDefault="00C4424B" w:rsidP="00C4424B">
      <w:pPr>
        <w:widowControl w:val="0"/>
        <w:numPr>
          <w:ilvl w:val="0"/>
          <w:numId w:val="6"/>
        </w:numPr>
        <w:tabs>
          <w:tab w:val="center" w:pos="0"/>
        </w:tabs>
        <w:ind w:right="103"/>
        <w:jc w:val="both"/>
        <w:rPr>
          <w:rFonts w:eastAsia="Calibri"/>
          <w:spacing w:val="-1"/>
          <w:sz w:val="20"/>
          <w:szCs w:val="20"/>
          <w:lang w:eastAsia="en-US"/>
        </w:rPr>
      </w:pPr>
      <w:r w:rsidRPr="00395140">
        <w:rPr>
          <w:rFonts w:eastAsia="Calibri"/>
          <w:spacing w:val="-1"/>
          <w:sz w:val="20"/>
          <w:szCs w:val="20"/>
          <w:lang w:eastAsia="en-US"/>
        </w:rPr>
        <w:t>для развития личности ребёнка в процессе обучения химии, его способностей, форм</w:t>
      </w:r>
      <w:r w:rsidRPr="00395140">
        <w:rPr>
          <w:rFonts w:eastAsia="Calibri"/>
          <w:spacing w:val="-1"/>
          <w:sz w:val="20"/>
          <w:szCs w:val="20"/>
          <w:lang w:eastAsia="en-US"/>
        </w:rPr>
        <w:t>и</w:t>
      </w:r>
      <w:r w:rsidRPr="00395140">
        <w:rPr>
          <w:rFonts w:eastAsia="Calibri"/>
          <w:spacing w:val="-1"/>
          <w:sz w:val="20"/>
          <w:szCs w:val="20"/>
          <w:lang w:eastAsia="en-US"/>
        </w:rPr>
        <w:t>рования и удовлетворения социально значимых интересов и потребностей;</w:t>
      </w:r>
    </w:p>
    <w:p w:rsidR="00C4424B" w:rsidRPr="00395140" w:rsidRDefault="00C4424B" w:rsidP="00C4424B">
      <w:pPr>
        <w:widowControl w:val="0"/>
        <w:numPr>
          <w:ilvl w:val="0"/>
          <w:numId w:val="6"/>
        </w:numPr>
        <w:tabs>
          <w:tab w:val="center" w:pos="0"/>
        </w:tabs>
        <w:ind w:right="103"/>
        <w:jc w:val="both"/>
        <w:rPr>
          <w:rFonts w:eastAsia="Calibri"/>
          <w:spacing w:val="-1"/>
          <w:sz w:val="20"/>
          <w:szCs w:val="20"/>
          <w:lang w:eastAsia="en-US"/>
        </w:rPr>
      </w:pPr>
      <w:r w:rsidRPr="00395140">
        <w:rPr>
          <w:rFonts w:eastAsia="Calibri"/>
          <w:spacing w:val="-1"/>
          <w:sz w:val="20"/>
          <w:szCs w:val="20"/>
          <w:lang w:eastAsia="en-US"/>
        </w:rPr>
        <w:t>для работы с одарёнными школьниками, организации их развития в различных обл</w:t>
      </w:r>
      <w:r w:rsidRPr="00395140">
        <w:rPr>
          <w:rFonts w:eastAsia="Calibri"/>
          <w:spacing w:val="-1"/>
          <w:sz w:val="20"/>
          <w:szCs w:val="20"/>
          <w:lang w:eastAsia="en-US"/>
        </w:rPr>
        <w:t>а</w:t>
      </w:r>
      <w:r w:rsidRPr="00395140">
        <w:rPr>
          <w:rFonts w:eastAsia="Calibri"/>
          <w:spacing w:val="-1"/>
          <w:sz w:val="20"/>
          <w:szCs w:val="20"/>
          <w:lang w:eastAsia="en-US"/>
        </w:rPr>
        <w:t>стях образовательной, творческой деятельности.</w:t>
      </w:r>
    </w:p>
    <w:p w:rsidR="00C4424B" w:rsidRPr="00395140" w:rsidRDefault="00C4424B" w:rsidP="00C4424B">
      <w:pPr>
        <w:widowControl w:val="0"/>
        <w:jc w:val="both"/>
        <w:rPr>
          <w:b/>
          <w:sz w:val="20"/>
          <w:szCs w:val="20"/>
        </w:rPr>
      </w:pPr>
      <w:r w:rsidRPr="00395140">
        <w:rPr>
          <w:sz w:val="20"/>
          <w:szCs w:val="20"/>
        </w:rPr>
        <w:t>При изучении химии в основной школе обеспечивается достижение личностных, метапредметных и предметных результатов</w:t>
      </w:r>
      <w:r w:rsidRPr="00395140">
        <w:rPr>
          <w:b/>
          <w:sz w:val="20"/>
          <w:szCs w:val="20"/>
        </w:rPr>
        <w:t>.</w:t>
      </w:r>
    </w:p>
    <w:p w:rsidR="00C4424B" w:rsidRPr="00395140" w:rsidRDefault="00C4424B" w:rsidP="00C4424B">
      <w:pPr>
        <w:shd w:val="clear" w:color="auto" w:fill="FFFFFF"/>
        <w:adjustRightInd w:val="0"/>
        <w:ind w:firstLine="284"/>
        <w:rPr>
          <w:b/>
          <w:sz w:val="20"/>
          <w:szCs w:val="20"/>
        </w:rPr>
      </w:pPr>
    </w:p>
    <w:p w:rsidR="00C4424B" w:rsidRPr="00395140" w:rsidRDefault="00C4424B" w:rsidP="00C4424B">
      <w:pPr>
        <w:shd w:val="clear" w:color="auto" w:fill="FFFFFF"/>
        <w:adjustRightInd w:val="0"/>
        <w:ind w:firstLine="284"/>
        <w:rPr>
          <w:b/>
          <w:sz w:val="20"/>
          <w:szCs w:val="20"/>
        </w:rPr>
      </w:pPr>
      <w:r w:rsidRPr="00395140">
        <w:rPr>
          <w:b/>
          <w:sz w:val="20"/>
          <w:szCs w:val="20"/>
        </w:rPr>
        <w:t>Личностные:</w:t>
      </w:r>
    </w:p>
    <w:p w:rsidR="00C4424B" w:rsidRPr="00395140" w:rsidRDefault="00C4424B" w:rsidP="00C4424B">
      <w:pPr>
        <w:pStyle w:val="a3"/>
        <w:numPr>
          <w:ilvl w:val="0"/>
          <w:numId w:val="2"/>
        </w:numPr>
        <w:spacing w:after="0" w:line="240" w:lineRule="auto"/>
        <w:rPr>
          <w:rFonts w:ascii="Times New Roman" w:hAnsi="Times New Roman"/>
          <w:sz w:val="20"/>
          <w:szCs w:val="20"/>
        </w:rPr>
      </w:pPr>
      <w:r w:rsidRPr="00395140">
        <w:rPr>
          <w:rFonts w:ascii="Times New Roman" w:hAnsi="Times New Roman"/>
          <w:sz w:val="20"/>
          <w:szCs w:val="20"/>
        </w:rPr>
        <w:t>в ценностно-ориентационной сфере — чувство гордости за российскую химическую науку, гуманизм, отношение   к труду, целеустремленность;</w:t>
      </w:r>
    </w:p>
    <w:p w:rsidR="00C4424B" w:rsidRPr="00395140" w:rsidRDefault="00C4424B" w:rsidP="00C4424B">
      <w:pPr>
        <w:pStyle w:val="a3"/>
        <w:numPr>
          <w:ilvl w:val="0"/>
          <w:numId w:val="2"/>
        </w:numPr>
        <w:spacing w:after="0" w:line="240" w:lineRule="auto"/>
        <w:rPr>
          <w:rFonts w:ascii="Times New Roman" w:hAnsi="Times New Roman"/>
          <w:sz w:val="20"/>
          <w:szCs w:val="20"/>
        </w:rPr>
      </w:pPr>
      <w:r w:rsidRPr="00395140">
        <w:rPr>
          <w:rFonts w:ascii="Times New Roman" w:eastAsia="Times New Roman" w:hAnsi="Times New Roman"/>
          <w:sz w:val="20"/>
          <w:szCs w:val="2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C4424B" w:rsidRPr="00395140" w:rsidRDefault="00C4424B" w:rsidP="00C4424B">
      <w:pPr>
        <w:pStyle w:val="a3"/>
        <w:numPr>
          <w:ilvl w:val="0"/>
          <w:numId w:val="2"/>
        </w:numPr>
        <w:spacing w:after="0" w:line="240" w:lineRule="auto"/>
        <w:rPr>
          <w:rFonts w:ascii="Times New Roman" w:hAnsi="Times New Roman"/>
          <w:sz w:val="20"/>
          <w:szCs w:val="20"/>
        </w:rPr>
      </w:pPr>
      <w:r w:rsidRPr="00395140">
        <w:rPr>
          <w:rFonts w:ascii="Times New Roman" w:hAnsi="Times New Roman"/>
          <w:sz w:val="20"/>
          <w:szCs w:val="20"/>
        </w:rPr>
        <w:lastRenderedPageBreak/>
        <w:t>в трудовой сфере — готовность к осознанному выбору дальнейшей образовательной траектории;</w:t>
      </w:r>
    </w:p>
    <w:p w:rsidR="00C4424B" w:rsidRPr="00395140" w:rsidRDefault="00C4424B" w:rsidP="00C4424B">
      <w:pPr>
        <w:pStyle w:val="a3"/>
        <w:numPr>
          <w:ilvl w:val="0"/>
          <w:numId w:val="2"/>
        </w:numPr>
        <w:spacing w:after="0" w:line="240" w:lineRule="auto"/>
        <w:rPr>
          <w:rFonts w:ascii="Times New Roman" w:hAnsi="Times New Roman"/>
          <w:sz w:val="20"/>
          <w:szCs w:val="20"/>
        </w:rPr>
      </w:pPr>
      <w:r w:rsidRPr="00395140">
        <w:rPr>
          <w:rFonts w:ascii="Times New Roman" w:hAnsi="Times New Roman"/>
          <w:sz w:val="20"/>
          <w:szCs w:val="20"/>
        </w:rPr>
        <w:t>в познавательной (интеллектуальной) сфере — умение управлять своей познавательной деятельностью.</w:t>
      </w:r>
    </w:p>
    <w:p w:rsidR="00C4424B" w:rsidRPr="00395140" w:rsidRDefault="00C4424B" w:rsidP="00C4424B">
      <w:pPr>
        <w:pStyle w:val="a3"/>
        <w:numPr>
          <w:ilvl w:val="0"/>
          <w:numId w:val="2"/>
        </w:numPr>
        <w:shd w:val="clear" w:color="auto" w:fill="FFFFFF"/>
        <w:spacing w:after="0" w:line="240" w:lineRule="auto"/>
        <w:ind w:left="17" w:firstLine="286"/>
        <w:jc w:val="both"/>
        <w:rPr>
          <w:rFonts w:ascii="Times New Roman" w:hAnsi="Times New Roman"/>
          <w:b/>
          <w:bCs/>
          <w:sz w:val="20"/>
          <w:szCs w:val="20"/>
        </w:rPr>
      </w:pPr>
      <w:r w:rsidRPr="00395140">
        <w:rPr>
          <w:rFonts w:ascii="Times New Roman" w:eastAsia="Times New Roman" w:hAnsi="Times New Roman"/>
          <w:sz w:val="20"/>
          <w:szCs w:val="2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4424B" w:rsidRPr="00395140" w:rsidRDefault="00C4424B" w:rsidP="00C4424B">
      <w:pPr>
        <w:pStyle w:val="a3"/>
        <w:shd w:val="clear" w:color="auto" w:fill="FFFFFF"/>
        <w:spacing w:after="0" w:line="240" w:lineRule="auto"/>
        <w:ind w:left="303"/>
        <w:jc w:val="both"/>
        <w:rPr>
          <w:rFonts w:ascii="Times New Roman" w:hAnsi="Times New Roman"/>
          <w:b/>
          <w:bCs/>
          <w:sz w:val="20"/>
          <w:szCs w:val="20"/>
        </w:rPr>
      </w:pPr>
    </w:p>
    <w:p w:rsidR="00C4424B" w:rsidRPr="00395140" w:rsidRDefault="00C4424B" w:rsidP="00C4424B">
      <w:pPr>
        <w:pStyle w:val="a3"/>
        <w:shd w:val="clear" w:color="auto" w:fill="FFFFFF"/>
        <w:spacing w:after="0" w:line="240" w:lineRule="auto"/>
        <w:ind w:left="360"/>
        <w:jc w:val="both"/>
        <w:rPr>
          <w:rFonts w:ascii="Times New Roman" w:hAnsi="Times New Roman"/>
          <w:b/>
          <w:bCs/>
          <w:sz w:val="20"/>
          <w:szCs w:val="20"/>
        </w:rPr>
      </w:pPr>
      <w:r w:rsidRPr="00395140">
        <w:rPr>
          <w:rFonts w:ascii="Times New Roman" w:hAnsi="Times New Roman"/>
          <w:b/>
          <w:bCs/>
          <w:sz w:val="20"/>
          <w:szCs w:val="20"/>
        </w:rPr>
        <w:t>Метапредметные:</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7"/>
        <w:jc w:val="both"/>
        <w:rPr>
          <w:spacing w:val="-8"/>
          <w:sz w:val="20"/>
          <w:szCs w:val="20"/>
        </w:rPr>
      </w:pPr>
      <w:r w:rsidRPr="00395140">
        <w:rPr>
          <w:sz w:val="20"/>
          <w:szCs w:val="2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5"/>
        <w:jc w:val="both"/>
        <w:rPr>
          <w:spacing w:val="-3"/>
          <w:sz w:val="20"/>
          <w:szCs w:val="20"/>
        </w:rPr>
      </w:pPr>
      <w:r w:rsidRPr="00395140">
        <w:rPr>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7"/>
        <w:jc w:val="both"/>
        <w:rPr>
          <w:spacing w:val="-3"/>
          <w:sz w:val="20"/>
          <w:szCs w:val="20"/>
        </w:rPr>
      </w:pPr>
      <w:r w:rsidRPr="00395140">
        <w:rPr>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22"/>
        <w:jc w:val="both"/>
        <w:rPr>
          <w:spacing w:val="-2"/>
          <w:sz w:val="20"/>
          <w:szCs w:val="20"/>
        </w:rPr>
      </w:pPr>
      <w:r w:rsidRPr="00395140">
        <w:rPr>
          <w:sz w:val="20"/>
          <w:szCs w:val="20"/>
        </w:rPr>
        <w:t>умение оценивать правильность выполнения учебной задачи, собственные возможности её решения;</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17"/>
        <w:jc w:val="both"/>
        <w:rPr>
          <w:spacing w:val="-4"/>
          <w:sz w:val="20"/>
          <w:szCs w:val="20"/>
        </w:rPr>
      </w:pPr>
      <w:r w:rsidRPr="00395140">
        <w:rPr>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12"/>
        <w:jc w:val="both"/>
        <w:rPr>
          <w:spacing w:val="-2"/>
          <w:sz w:val="20"/>
          <w:szCs w:val="20"/>
        </w:rPr>
      </w:pPr>
      <w:r w:rsidRPr="00395140">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19"/>
        <w:jc w:val="both"/>
        <w:rPr>
          <w:spacing w:val="-6"/>
          <w:sz w:val="20"/>
          <w:szCs w:val="20"/>
        </w:rPr>
      </w:pPr>
      <w:r w:rsidRPr="00395140">
        <w:rPr>
          <w:sz w:val="20"/>
          <w:szCs w:val="20"/>
        </w:rPr>
        <w:t>умение создавать, применять и преобразовывать знаки и символы, модели и схемы для решения учебных и познавательных задач;</w:t>
      </w:r>
    </w:p>
    <w:p w:rsidR="00C4424B" w:rsidRPr="00395140" w:rsidRDefault="00C4424B" w:rsidP="00C4424B">
      <w:pPr>
        <w:widowControl w:val="0"/>
        <w:numPr>
          <w:ilvl w:val="0"/>
          <w:numId w:val="3"/>
        </w:numPr>
        <w:shd w:val="clear" w:color="auto" w:fill="FFFFFF"/>
        <w:tabs>
          <w:tab w:val="left" w:pos="542"/>
        </w:tabs>
        <w:autoSpaceDE w:val="0"/>
        <w:autoSpaceDN w:val="0"/>
        <w:adjustRightInd w:val="0"/>
        <w:ind w:right="14"/>
        <w:jc w:val="both"/>
        <w:rPr>
          <w:spacing w:val="-3"/>
          <w:sz w:val="20"/>
          <w:szCs w:val="20"/>
        </w:rPr>
      </w:pPr>
      <w:r w:rsidRPr="00395140">
        <w:rPr>
          <w:sz w:val="20"/>
          <w:szCs w:val="2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4424B" w:rsidRPr="00395140" w:rsidRDefault="00C4424B" w:rsidP="00C4424B">
      <w:pPr>
        <w:pStyle w:val="a3"/>
        <w:numPr>
          <w:ilvl w:val="0"/>
          <w:numId w:val="3"/>
        </w:numPr>
        <w:shd w:val="clear" w:color="auto" w:fill="FFFFFF"/>
        <w:tabs>
          <w:tab w:val="left" w:pos="600"/>
        </w:tabs>
        <w:spacing w:after="0" w:line="240" w:lineRule="auto"/>
        <w:ind w:right="22"/>
        <w:rPr>
          <w:rFonts w:ascii="Times New Roman" w:hAnsi="Times New Roman"/>
          <w:sz w:val="20"/>
          <w:szCs w:val="20"/>
        </w:rPr>
      </w:pPr>
      <w:r w:rsidRPr="00395140">
        <w:rPr>
          <w:rFonts w:ascii="Times New Roman" w:eastAsia="Times New Roman" w:hAnsi="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4424B" w:rsidRPr="00395140" w:rsidRDefault="00C4424B" w:rsidP="00C4424B">
      <w:pPr>
        <w:widowControl w:val="0"/>
        <w:numPr>
          <w:ilvl w:val="0"/>
          <w:numId w:val="3"/>
        </w:numPr>
        <w:shd w:val="clear" w:color="auto" w:fill="FFFFFF"/>
        <w:tabs>
          <w:tab w:val="left" w:pos="665"/>
        </w:tabs>
        <w:autoSpaceDE w:val="0"/>
        <w:autoSpaceDN w:val="0"/>
        <w:adjustRightInd w:val="0"/>
        <w:ind w:right="24"/>
        <w:jc w:val="both"/>
        <w:rPr>
          <w:spacing w:val="-3"/>
          <w:sz w:val="20"/>
          <w:szCs w:val="20"/>
        </w:rPr>
      </w:pPr>
      <w:r w:rsidRPr="00395140">
        <w:rPr>
          <w:sz w:val="20"/>
          <w:szCs w:val="20"/>
        </w:rPr>
        <w:t>формирование и развитие компетентности в области использования информационно-коммуникационных технологий;</w:t>
      </w:r>
    </w:p>
    <w:p w:rsidR="00C4424B" w:rsidRPr="00395140" w:rsidRDefault="00C4424B" w:rsidP="00C4424B">
      <w:pPr>
        <w:widowControl w:val="0"/>
        <w:numPr>
          <w:ilvl w:val="0"/>
          <w:numId w:val="3"/>
        </w:numPr>
        <w:shd w:val="clear" w:color="auto" w:fill="FFFFFF"/>
        <w:tabs>
          <w:tab w:val="left" w:pos="665"/>
        </w:tabs>
        <w:autoSpaceDE w:val="0"/>
        <w:autoSpaceDN w:val="0"/>
        <w:adjustRightInd w:val="0"/>
        <w:ind w:right="24"/>
        <w:jc w:val="both"/>
        <w:rPr>
          <w:b/>
          <w:bCs/>
          <w:spacing w:val="-3"/>
          <w:sz w:val="20"/>
          <w:szCs w:val="20"/>
        </w:rPr>
      </w:pPr>
      <w:r w:rsidRPr="00395140">
        <w:rPr>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4424B" w:rsidRPr="00395140" w:rsidRDefault="00C4424B" w:rsidP="00C4424B">
      <w:pPr>
        <w:widowControl w:val="0"/>
        <w:shd w:val="clear" w:color="auto" w:fill="FFFFFF"/>
        <w:tabs>
          <w:tab w:val="left" w:pos="665"/>
        </w:tabs>
        <w:autoSpaceDE w:val="0"/>
        <w:autoSpaceDN w:val="0"/>
        <w:adjustRightInd w:val="0"/>
        <w:ind w:left="720" w:right="24"/>
        <w:jc w:val="both"/>
        <w:rPr>
          <w:b/>
          <w:bCs/>
          <w:spacing w:val="-3"/>
          <w:sz w:val="20"/>
          <w:szCs w:val="20"/>
        </w:rPr>
      </w:pPr>
    </w:p>
    <w:p w:rsidR="00C4424B" w:rsidRPr="00395140" w:rsidRDefault="00C4424B" w:rsidP="00C4424B">
      <w:pPr>
        <w:rPr>
          <w:b/>
          <w:sz w:val="20"/>
          <w:szCs w:val="20"/>
        </w:rPr>
      </w:pPr>
      <w:r w:rsidRPr="00395140">
        <w:rPr>
          <w:b/>
          <w:sz w:val="20"/>
          <w:szCs w:val="20"/>
        </w:rPr>
        <w:t xml:space="preserve">    Предметные:</w:t>
      </w:r>
    </w:p>
    <w:p w:rsidR="00C4424B" w:rsidRPr="00395140" w:rsidRDefault="00C4424B" w:rsidP="00C4424B">
      <w:pPr>
        <w:rPr>
          <w:b/>
          <w:sz w:val="20"/>
          <w:szCs w:val="20"/>
        </w:rPr>
      </w:pPr>
    </w:p>
    <w:p w:rsidR="00C4424B" w:rsidRPr="00395140" w:rsidRDefault="00C4424B" w:rsidP="00C4424B">
      <w:pPr>
        <w:ind w:left="360"/>
        <w:rPr>
          <w:b/>
          <w:sz w:val="20"/>
          <w:szCs w:val="20"/>
        </w:rPr>
      </w:pPr>
      <w:r w:rsidRPr="00395140">
        <w:rPr>
          <w:b/>
          <w:sz w:val="20"/>
          <w:szCs w:val="20"/>
        </w:rPr>
        <w:t>1.В познавательной сфере:</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описывать демонстрационные и самостоятельно проведенные химические эксперименты;</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описывать и различать изученные классы неорганических соединений, простые и сложные вещества, химические реакции;</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классифицировать изученные объекты и явления;</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структурировать изученный материал и химическую информацию, полученную из других источников;</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7"/>
        <w:jc w:val="both"/>
        <w:rPr>
          <w:sz w:val="20"/>
          <w:szCs w:val="20"/>
        </w:rPr>
      </w:pPr>
      <w:r w:rsidRPr="00395140">
        <w:rPr>
          <w:sz w:val="20"/>
          <w:szCs w:val="20"/>
        </w:rPr>
        <w:t>моделировать строение атомов элементов 1-3 периодов, строение простых молекул</w:t>
      </w:r>
    </w:p>
    <w:p w:rsidR="00C4424B" w:rsidRPr="00395140" w:rsidRDefault="00C4424B" w:rsidP="00C4424B">
      <w:pPr>
        <w:widowControl w:val="0"/>
        <w:shd w:val="clear" w:color="auto" w:fill="FFFFFF"/>
        <w:tabs>
          <w:tab w:val="left" w:pos="578"/>
        </w:tabs>
        <w:autoSpaceDE w:val="0"/>
        <w:autoSpaceDN w:val="0"/>
        <w:adjustRightInd w:val="0"/>
        <w:ind w:left="720" w:right="7"/>
        <w:jc w:val="both"/>
        <w:rPr>
          <w:sz w:val="20"/>
          <w:szCs w:val="20"/>
        </w:rPr>
      </w:pPr>
    </w:p>
    <w:p w:rsidR="00C4424B" w:rsidRPr="00395140" w:rsidRDefault="00C4424B" w:rsidP="00C4424B">
      <w:pPr>
        <w:widowControl w:val="0"/>
        <w:shd w:val="clear" w:color="auto" w:fill="FFFFFF"/>
        <w:tabs>
          <w:tab w:val="left" w:pos="578"/>
        </w:tabs>
        <w:autoSpaceDE w:val="0"/>
        <w:autoSpaceDN w:val="0"/>
        <w:adjustRightInd w:val="0"/>
        <w:ind w:right="7"/>
        <w:jc w:val="both"/>
        <w:rPr>
          <w:b/>
          <w:sz w:val="20"/>
          <w:szCs w:val="20"/>
        </w:rPr>
      </w:pPr>
      <w:r w:rsidRPr="00395140">
        <w:rPr>
          <w:b/>
          <w:sz w:val="20"/>
          <w:szCs w:val="20"/>
        </w:rPr>
        <w:t>2.В ценностно – ориентационной сфере:</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14"/>
        <w:jc w:val="both"/>
        <w:rPr>
          <w:spacing w:val="-3"/>
          <w:sz w:val="20"/>
          <w:szCs w:val="20"/>
        </w:rPr>
      </w:pPr>
      <w:r w:rsidRPr="00395140">
        <w:rPr>
          <w:sz w:val="20"/>
          <w:szCs w:val="20"/>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C4424B" w:rsidRPr="00395140" w:rsidRDefault="00C4424B" w:rsidP="00C4424B">
      <w:pPr>
        <w:widowControl w:val="0"/>
        <w:shd w:val="clear" w:color="auto" w:fill="FFFFFF"/>
        <w:tabs>
          <w:tab w:val="left" w:pos="578"/>
        </w:tabs>
        <w:autoSpaceDE w:val="0"/>
        <w:autoSpaceDN w:val="0"/>
        <w:adjustRightInd w:val="0"/>
        <w:ind w:left="720" w:right="14"/>
        <w:jc w:val="both"/>
        <w:rPr>
          <w:spacing w:val="-3"/>
          <w:sz w:val="20"/>
          <w:szCs w:val="20"/>
        </w:rPr>
      </w:pPr>
    </w:p>
    <w:p w:rsidR="00C4424B" w:rsidRPr="00395140" w:rsidRDefault="00C4424B" w:rsidP="00C4424B">
      <w:pPr>
        <w:widowControl w:val="0"/>
        <w:shd w:val="clear" w:color="auto" w:fill="FFFFFF"/>
        <w:tabs>
          <w:tab w:val="left" w:pos="578"/>
        </w:tabs>
        <w:autoSpaceDE w:val="0"/>
        <w:autoSpaceDN w:val="0"/>
        <w:adjustRightInd w:val="0"/>
        <w:ind w:right="14"/>
        <w:jc w:val="both"/>
        <w:rPr>
          <w:b/>
          <w:spacing w:val="-3"/>
          <w:sz w:val="20"/>
          <w:szCs w:val="20"/>
        </w:rPr>
      </w:pPr>
      <w:r w:rsidRPr="00395140">
        <w:rPr>
          <w:b/>
          <w:sz w:val="20"/>
          <w:szCs w:val="20"/>
        </w:rPr>
        <w:t>3. В трудовой сфере:</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22"/>
        <w:jc w:val="both"/>
        <w:rPr>
          <w:sz w:val="20"/>
          <w:szCs w:val="20"/>
        </w:rPr>
      </w:pPr>
      <w:r w:rsidRPr="00395140">
        <w:rPr>
          <w:sz w:val="20"/>
          <w:szCs w:val="20"/>
        </w:rPr>
        <w:t>проводить химический эксперимент</w:t>
      </w:r>
    </w:p>
    <w:p w:rsidR="00C4424B" w:rsidRPr="00395140" w:rsidRDefault="00C4424B" w:rsidP="00C4424B">
      <w:pPr>
        <w:widowControl w:val="0"/>
        <w:shd w:val="clear" w:color="auto" w:fill="FFFFFF"/>
        <w:tabs>
          <w:tab w:val="left" w:pos="578"/>
        </w:tabs>
        <w:autoSpaceDE w:val="0"/>
        <w:autoSpaceDN w:val="0"/>
        <w:adjustRightInd w:val="0"/>
        <w:ind w:left="720" w:right="22"/>
        <w:jc w:val="both"/>
        <w:rPr>
          <w:sz w:val="20"/>
          <w:szCs w:val="20"/>
        </w:rPr>
      </w:pPr>
    </w:p>
    <w:p w:rsidR="00C4424B" w:rsidRPr="00395140" w:rsidRDefault="00C4424B" w:rsidP="00C4424B">
      <w:pPr>
        <w:widowControl w:val="0"/>
        <w:shd w:val="clear" w:color="auto" w:fill="FFFFFF"/>
        <w:tabs>
          <w:tab w:val="left" w:pos="578"/>
        </w:tabs>
        <w:autoSpaceDE w:val="0"/>
        <w:autoSpaceDN w:val="0"/>
        <w:adjustRightInd w:val="0"/>
        <w:ind w:right="22"/>
        <w:jc w:val="both"/>
        <w:rPr>
          <w:b/>
          <w:sz w:val="20"/>
          <w:szCs w:val="20"/>
        </w:rPr>
      </w:pPr>
      <w:r w:rsidRPr="00395140">
        <w:rPr>
          <w:b/>
          <w:sz w:val="20"/>
          <w:szCs w:val="20"/>
        </w:rPr>
        <w:t>4. В сфере безопасности жизнедеятельности:</w:t>
      </w:r>
    </w:p>
    <w:p w:rsidR="00C4424B" w:rsidRPr="00395140" w:rsidRDefault="00C4424B" w:rsidP="00C4424B">
      <w:pPr>
        <w:widowControl w:val="0"/>
        <w:numPr>
          <w:ilvl w:val="0"/>
          <w:numId w:val="4"/>
        </w:numPr>
        <w:shd w:val="clear" w:color="auto" w:fill="FFFFFF"/>
        <w:tabs>
          <w:tab w:val="left" w:pos="578"/>
        </w:tabs>
        <w:autoSpaceDE w:val="0"/>
        <w:autoSpaceDN w:val="0"/>
        <w:adjustRightInd w:val="0"/>
        <w:ind w:right="29"/>
        <w:jc w:val="both"/>
        <w:rPr>
          <w:sz w:val="20"/>
          <w:szCs w:val="20"/>
        </w:rPr>
      </w:pPr>
      <w:r w:rsidRPr="00395140">
        <w:rPr>
          <w:sz w:val="20"/>
          <w:szCs w:val="20"/>
        </w:rPr>
        <w:t>оказывать первую помощь при отравлениях, ожогах и других травмах, связанных с веществами и лабораторным оборудованием.</w:t>
      </w:r>
    </w:p>
    <w:p w:rsidR="0081524D" w:rsidRDefault="00C4424B">
      <w:bookmarkStart w:id="0" w:name="_GoBack"/>
      <w:bookmarkEnd w:id="0"/>
    </w:p>
    <w:sectPr w:rsidR="00815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DC5"/>
    <w:multiLevelType w:val="hybridMultilevel"/>
    <w:tmpl w:val="B43841D6"/>
    <w:lvl w:ilvl="0" w:tplc="6FFEE9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47223562"/>
    <w:multiLevelType w:val="hybridMultilevel"/>
    <w:tmpl w:val="4B708534"/>
    <w:lvl w:ilvl="0" w:tplc="C06C9312">
      <w:numFmt w:val="bullet"/>
      <w:lvlText w:val="•"/>
      <w:lvlJc w:val="left"/>
      <w:pPr>
        <w:ind w:left="857" w:hanging="227"/>
      </w:pPr>
      <w:rPr>
        <w:rFonts w:ascii="Lucida Sans Unicode" w:eastAsia="Lucida Sans Unicode" w:hAnsi="Lucida Sans Unicode" w:cs="Lucida Sans Unicode" w:hint="default"/>
        <w:w w:val="56"/>
        <w:sz w:val="24"/>
        <w:szCs w:val="24"/>
        <w:lang w:val="ru-RU" w:eastAsia="en-US" w:bidi="ar-SA"/>
      </w:rPr>
    </w:lvl>
    <w:lvl w:ilvl="1" w:tplc="988E03BC">
      <w:numFmt w:val="bullet"/>
      <w:lvlText w:val="•"/>
      <w:lvlJc w:val="left"/>
      <w:pPr>
        <w:ind w:left="1140" w:hanging="227"/>
      </w:pPr>
      <w:rPr>
        <w:rFonts w:ascii="Lucida Sans Unicode" w:eastAsia="Lucida Sans Unicode" w:hAnsi="Lucida Sans Unicode" w:cs="Lucida Sans Unicode" w:hint="default"/>
        <w:w w:val="56"/>
        <w:sz w:val="24"/>
        <w:szCs w:val="24"/>
        <w:lang w:val="ru-RU" w:eastAsia="en-US" w:bidi="ar-SA"/>
      </w:rPr>
    </w:lvl>
    <w:lvl w:ilvl="2" w:tplc="AAB685F8">
      <w:numFmt w:val="bullet"/>
      <w:lvlText w:val="•"/>
      <w:lvlJc w:val="left"/>
      <w:pPr>
        <w:ind w:left="2125" w:hanging="227"/>
      </w:pPr>
      <w:rPr>
        <w:rFonts w:hint="default"/>
        <w:lang w:val="ru-RU" w:eastAsia="en-US" w:bidi="ar-SA"/>
      </w:rPr>
    </w:lvl>
    <w:lvl w:ilvl="3" w:tplc="EBFA8F70">
      <w:numFmt w:val="bullet"/>
      <w:lvlText w:val="•"/>
      <w:lvlJc w:val="left"/>
      <w:pPr>
        <w:ind w:left="3110" w:hanging="227"/>
      </w:pPr>
      <w:rPr>
        <w:rFonts w:hint="default"/>
        <w:lang w:val="ru-RU" w:eastAsia="en-US" w:bidi="ar-SA"/>
      </w:rPr>
    </w:lvl>
    <w:lvl w:ilvl="4" w:tplc="361C2694">
      <w:numFmt w:val="bullet"/>
      <w:lvlText w:val="•"/>
      <w:lvlJc w:val="left"/>
      <w:pPr>
        <w:ind w:left="4095" w:hanging="227"/>
      </w:pPr>
      <w:rPr>
        <w:rFonts w:hint="default"/>
        <w:lang w:val="ru-RU" w:eastAsia="en-US" w:bidi="ar-SA"/>
      </w:rPr>
    </w:lvl>
    <w:lvl w:ilvl="5" w:tplc="496C348A">
      <w:numFmt w:val="bullet"/>
      <w:lvlText w:val="•"/>
      <w:lvlJc w:val="left"/>
      <w:pPr>
        <w:ind w:left="5080" w:hanging="227"/>
      </w:pPr>
      <w:rPr>
        <w:rFonts w:hint="default"/>
        <w:lang w:val="ru-RU" w:eastAsia="en-US" w:bidi="ar-SA"/>
      </w:rPr>
    </w:lvl>
    <w:lvl w:ilvl="6" w:tplc="1A245198">
      <w:numFmt w:val="bullet"/>
      <w:lvlText w:val="•"/>
      <w:lvlJc w:val="left"/>
      <w:pPr>
        <w:ind w:left="6065" w:hanging="227"/>
      </w:pPr>
      <w:rPr>
        <w:rFonts w:hint="default"/>
        <w:lang w:val="ru-RU" w:eastAsia="en-US" w:bidi="ar-SA"/>
      </w:rPr>
    </w:lvl>
    <w:lvl w:ilvl="7" w:tplc="8FD41C62">
      <w:numFmt w:val="bullet"/>
      <w:lvlText w:val="•"/>
      <w:lvlJc w:val="left"/>
      <w:pPr>
        <w:ind w:left="7050" w:hanging="227"/>
      </w:pPr>
      <w:rPr>
        <w:rFonts w:hint="default"/>
        <w:lang w:val="ru-RU" w:eastAsia="en-US" w:bidi="ar-SA"/>
      </w:rPr>
    </w:lvl>
    <w:lvl w:ilvl="8" w:tplc="3D52C886">
      <w:numFmt w:val="bullet"/>
      <w:lvlText w:val="•"/>
      <w:lvlJc w:val="left"/>
      <w:pPr>
        <w:ind w:left="8035" w:hanging="227"/>
      </w:pPr>
      <w:rPr>
        <w:rFonts w:hint="default"/>
        <w:lang w:val="ru-RU" w:eastAsia="en-US" w:bidi="ar-SA"/>
      </w:rPr>
    </w:lvl>
  </w:abstractNum>
  <w:abstractNum w:abstractNumId="2" w15:restartNumberingAfterBreak="0">
    <w:nsid w:val="4822148F"/>
    <w:multiLevelType w:val="hybridMultilevel"/>
    <w:tmpl w:val="067633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E4"/>
    <w:rsid w:val="000F181B"/>
    <w:rsid w:val="003E32A8"/>
    <w:rsid w:val="00C4424B"/>
    <w:rsid w:val="00ED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CCA80-355E-4EA6-B3C3-FAA7B333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4424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2023-01-05T13:44:00Z</dcterms:created>
  <dcterms:modified xsi:type="dcterms:W3CDTF">2023-01-05T13:44:00Z</dcterms:modified>
</cp:coreProperties>
</file>